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F32E4" w14:textId="77777777" w:rsidR="00000000" w:rsidRDefault="007D6BA5">
      <w:pPr>
        <w:autoSpaceDE w:val="0"/>
        <w:autoSpaceDN w:val="0"/>
        <w:adjustRightInd w:val="0"/>
        <w:spacing w:line="42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○野洲市補助金等交付規則</w:t>
      </w:r>
    </w:p>
    <w:p w14:paraId="3DD01A5D" w14:textId="77777777" w:rsidR="00000000" w:rsidRDefault="007D6BA5">
      <w:pPr>
        <w:autoSpaceDE w:val="0"/>
        <w:autoSpaceDN w:val="0"/>
        <w:adjustRightInd w:val="0"/>
        <w:spacing w:line="420" w:lineRule="atLeast"/>
        <w:jc w:val="righ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平成</w:t>
      </w:r>
      <w:r>
        <w:rPr>
          <w:rFonts w:ascii="ＭＳ 明朝" w:eastAsia="ＭＳ 明朝" w:hAnsi="ＭＳ 明朝" w:cs="ＭＳ 明朝"/>
          <w:color w:val="000000"/>
          <w:kern w:val="0"/>
          <w:szCs w:val="21"/>
        </w:rPr>
        <w:t>16</w:t>
      </w:r>
      <w:r>
        <w:rPr>
          <w:rFonts w:ascii="ＭＳ 明朝" w:eastAsia="ＭＳ 明朝" w:hAnsi="ＭＳ 明朝" w:cs="ＭＳ 明朝" w:hint="eastAsia"/>
          <w:color w:val="000000"/>
          <w:kern w:val="0"/>
          <w:szCs w:val="21"/>
        </w:rPr>
        <w:t>年</w:t>
      </w:r>
      <w:r>
        <w:rPr>
          <w:rFonts w:ascii="ＭＳ 明朝" w:eastAsia="ＭＳ 明朝" w:hAnsi="ＭＳ 明朝" w:cs="ＭＳ 明朝"/>
          <w:color w:val="000000"/>
          <w:kern w:val="0"/>
          <w:szCs w:val="21"/>
        </w:rPr>
        <w:t>10</w:t>
      </w:r>
      <w:r>
        <w:rPr>
          <w:rFonts w:ascii="ＭＳ 明朝" w:eastAsia="ＭＳ 明朝" w:hAnsi="ＭＳ 明朝" w:cs="ＭＳ 明朝" w:hint="eastAsia"/>
          <w:color w:val="000000"/>
          <w:kern w:val="0"/>
          <w:szCs w:val="21"/>
        </w:rPr>
        <w:t>月１日</w:t>
      </w:r>
    </w:p>
    <w:p w14:paraId="739041D7" w14:textId="77777777" w:rsidR="00000000" w:rsidRDefault="007D6BA5">
      <w:pPr>
        <w:autoSpaceDE w:val="0"/>
        <w:autoSpaceDN w:val="0"/>
        <w:adjustRightInd w:val="0"/>
        <w:spacing w:line="420" w:lineRule="atLeast"/>
        <w:jc w:val="righ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規則第</w:t>
      </w:r>
      <w:r>
        <w:rPr>
          <w:rFonts w:ascii="ＭＳ 明朝" w:eastAsia="ＭＳ 明朝" w:hAnsi="ＭＳ 明朝" w:cs="ＭＳ 明朝"/>
          <w:color w:val="000000"/>
          <w:kern w:val="0"/>
          <w:szCs w:val="21"/>
        </w:rPr>
        <w:t>48</w:t>
      </w:r>
      <w:r>
        <w:rPr>
          <w:rFonts w:ascii="ＭＳ 明朝" w:eastAsia="ＭＳ 明朝" w:hAnsi="ＭＳ 明朝" w:cs="ＭＳ 明朝" w:hint="eastAsia"/>
          <w:color w:val="000000"/>
          <w:kern w:val="0"/>
          <w:szCs w:val="21"/>
        </w:rPr>
        <w:t>号</w:t>
      </w:r>
    </w:p>
    <w:p w14:paraId="003AD011"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（趣旨）</w:t>
      </w:r>
    </w:p>
    <w:p w14:paraId="6B4CD27F"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第１条　この規則は、法令、条例又は他の規則に特別の定めがあるもののほか、補助金等の交付申請、決定等に関する事項その他補助金等に係る予算の執行に関する基本的な事項に関し必要な事項を定めるものとする。</w:t>
      </w:r>
    </w:p>
    <w:p w14:paraId="7D34466C"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（定義）</w:t>
      </w:r>
    </w:p>
    <w:p w14:paraId="597EA83A"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第２条　この規則において「補助金等」とは、市が市以外の者に交付する次に掲げるものをいう。</w:t>
      </w:r>
    </w:p>
    <w:p w14:paraId="6B0890CF"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 xml:space="preserve">　補助金</w:t>
      </w:r>
    </w:p>
    <w:p w14:paraId="42A849F0"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(2)</w:t>
      </w:r>
      <w:r>
        <w:rPr>
          <w:rFonts w:ascii="ＭＳ 明朝" w:eastAsia="ＭＳ 明朝" w:hAnsi="ＭＳ 明朝" w:cs="ＭＳ 明朝" w:hint="eastAsia"/>
          <w:color w:val="000000"/>
          <w:kern w:val="0"/>
          <w:szCs w:val="21"/>
        </w:rPr>
        <w:t xml:space="preserve">　負担金（市に相当の</w:t>
      </w:r>
      <w:r>
        <w:rPr>
          <w:rFonts w:ascii="ＭＳ 明朝" w:eastAsia="ＭＳ 明朝" w:hAnsi="ＭＳ 明朝" w:cs="ＭＳ 明朝" w:hint="eastAsia"/>
          <w:color w:val="000000"/>
          <w:kern w:val="0"/>
          <w:szCs w:val="21"/>
        </w:rPr>
        <w:t>反対給付のないものをいう。）</w:t>
      </w:r>
    </w:p>
    <w:p w14:paraId="4D295607"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(3)</w:t>
      </w:r>
      <w:r>
        <w:rPr>
          <w:rFonts w:ascii="ＭＳ 明朝" w:eastAsia="ＭＳ 明朝" w:hAnsi="ＭＳ 明朝" w:cs="ＭＳ 明朝" w:hint="eastAsia"/>
          <w:color w:val="000000"/>
          <w:kern w:val="0"/>
          <w:szCs w:val="21"/>
        </w:rPr>
        <w:t xml:space="preserve">　利子補給金（元利補給金を含む。）</w:t>
      </w:r>
    </w:p>
    <w:p w14:paraId="45D61C37"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(4)</w:t>
      </w:r>
      <w:r>
        <w:rPr>
          <w:rFonts w:ascii="ＭＳ 明朝" w:eastAsia="ＭＳ 明朝" w:hAnsi="ＭＳ 明朝" w:cs="ＭＳ 明朝" w:hint="eastAsia"/>
          <w:color w:val="000000"/>
          <w:kern w:val="0"/>
          <w:szCs w:val="21"/>
        </w:rPr>
        <w:t xml:space="preserve">　前３号に定めるもののほか、相当の反対給付を受けない給付金</w:t>
      </w:r>
    </w:p>
    <w:p w14:paraId="4205435F"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この規則において「補助事業等」とは、補助金等の交付の対象となる事務又は事業をいう。</w:t>
      </w:r>
    </w:p>
    <w:p w14:paraId="5EF661BC"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　この規則において「補助事業者等」とは、補助事業等を行う者をいう。</w:t>
      </w:r>
    </w:p>
    <w:p w14:paraId="2D105B6A"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４　この規則において「間接補助金等」とは、市以外の者が相当の反対給付を受けないで受付する給付金で、補助金等を直接又は間接にその財源の全部又は一部とし、かつ、当該補助金等の交付の目的に従って交付するものをいう。</w:t>
      </w:r>
    </w:p>
    <w:p w14:paraId="678FBD7C"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５　こ</w:t>
      </w:r>
      <w:r>
        <w:rPr>
          <w:rFonts w:ascii="ＭＳ 明朝" w:eastAsia="ＭＳ 明朝" w:hAnsi="ＭＳ 明朝" w:cs="ＭＳ 明朝" w:hint="eastAsia"/>
          <w:color w:val="000000"/>
          <w:kern w:val="0"/>
          <w:szCs w:val="21"/>
        </w:rPr>
        <w:t>の規則において「間接補助事業等」とは、前項の給付金の交付の対象となる事務又は事業をいう。</w:t>
      </w:r>
    </w:p>
    <w:p w14:paraId="10651EEF"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６　この規則において「間接補助事業者等」とは、間接補助事業等を行う者をいう。</w:t>
      </w:r>
    </w:p>
    <w:p w14:paraId="126064FC"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（交付申請）</w:t>
      </w:r>
    </w:p>
    <w:p w14:paraId="170EC6D4"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第３条　補助金等の交付の申請をしようとする者は、補助金等交付申請書（様式第１号）に次に掲げる書類を添え、市長が定める日までに市長に提出しなければならない。</w:t>
      </w:r>
    </w:p>
    <w:p w14:paraId="2CEE7E18"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 xml:space="preserve">　事業計画書（様式第２号）</w:t>
      </w:r>
    </w:p>
    <w:p w14:paraId="546838B5"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(2)</w:t>
      </w:r>
      <w:r>
        <w:rPr>
          <w:rFonts w:ascii="ＭＳ 明朝" w:eastAsia="ＭＳ 明朝" w:hAnsi="ＭＳ 明朝" w:cs="ＭＳ 明朝" w:hint="eastAsia"/>
          <w:color w:val="000000"/>
          <w:kern w:val="0"/>
          <w:szCs w:val="21"/>
        </w:rPr>
        <w:t xml:space="preserve">　補助事業等に係る収支予算書（様式第３号）</w:t>
      </w:r>
    </w:p>
    <w:p w14:paraId="3D54575D"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(3)</w:t>
      </w:r>
      <w:r>
        <w:rPr>
          <w:rFonts w:ascii="ＭＳ 明朝" w:eastAsia="ＭＳ 明朝" w:hAnsi="ＭＳ 明朝" w:cs="ＭＳ 明朝" w:hint="eastAsia"/>
          <w:color w:val="000000"/>
          <w:kern w:val="0"/>
          <w:szCs w:val="21"/>
        </w:rPr>
        <w:t xml:space="preserve">　工事の施行にあっては、実施設計書、図面及び仕様書</w:t>
      </w:r>
    </w:p>
    <w:p w14:paraId="67A85BEE"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(4)</w:t>
      </w:r>
      <w:r>
        <w:rPr>
          <w:rFonts w:ascii="ＭＳ 明朝" w:eastAsia="ＭＳ 明朝" w:hAnsi="ＭＳ 明朝" w:cs="ＭＳ 明朝" w:hint="eastAsia"/>
          <w:color w:val="000000"/>
          <w:kern w:val="0"/>
          <w:szCs w:val="21"/>
        </w:rPr>
        <w:t xml:space="preserve">　前３号に定めるもののほか</w:t>
      </w:r>
      <w:r>
        <w:rPr>
          <w:rFonts w:ascii="ＭＳ 明朝" w:eastAsia="ＭＳ 明朝" w:hAnsi="ＭＳ 明朝" w:cs="ＭＳ 明朝" w:hint="eastAsia"/>
          <w:color w:val="000000"/>
          <w:kern w:val="0"/>
          <w:szCs w:val="21"/>
        </w:rPr>
        <w:t>、市長が必要と認める書類</w:t>
      </w:r>
    </w:p>
    <w:p w14:paraId="40DBAECD"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前項の規定にかかわらず、市長は、同項に規定する書類のうち必要がないと認めるものについては、その記載又は添付を省略させることができる。</w:t>
      </w:r>
    </w:p>
    <w:p w14:paraId="46CDB32F"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（交付決定）</w:t>
      </w:r>
    </w:p>
    <w:p w14:paraId="5C5FDB34"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第４条　市長は、補助金等の交付の申請があったときは、当該申請に係る書類等の審査及び必要に応じて行う現地調査等により、その内容を審査し、補助金等を交付すべきものと認めたときは、速やかに補助金等の交付の決定をするものとする。</w:t>
      </w:r>
    </w:p>
    <w:p w14:paraId="64693E84"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市長は、前項の場合において、適正な交付を行うため必要があるときは、補助金等の交付の申請に</w:t>
      </w:r>
      <w:r>
        <w:rPr>
          <w:rFonts w:ascii="ＭＳ 明朝" w:eastAsia="ＭＳ 明朝" w:hAnsi="ＭＳ 明朝" w:cs="ＭＳ 明朝" w:hint="eastAsia"/>
          <w:color w:val="000000"/>
          <w:kern w:val="0"/>
          <w:szCs w:val="21"/>
        </w:rPr>
        <w:lastRenderedPageBreak/>
        <w:t>係る事項につき修正を</w:t>
      </w:r>
      <w:r>
        <w:rPr>
          <w:rFonts w:ascii="ＭＳ 明朝" w:eastAsia="ＭＳ 明朝" w:hAnsi="ＭＳ 明朝" w:cs="ＭＳ 明朝" w:hint="eastAsia"/>
          <w:color w:val="000000"/>
          <w:kern w:val="0"/>
          <w:szCs w:val="21"/>
        </w:rPr>
        <w:t>加えて補助金等の交付の決定をすることができる。</w:t>
      </w:r>
    </w:p>
    <w:p w14:paraId="34904BFC"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（交付条件）</w:t>
      </w:r>
    </w:p>
    <w:p w14:paraId="1EBFC9F5"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第５条　市長は、補助金等の交付決定をする場合において、補助金等の交付の目的を達成するために必要があるときは、条件を付するものとする。</w:t>
      </w:r>
    </w:p>
    <w:p w14:paraId="3EB37374"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（決定の通知）</w:t>
      </w:r>
    </w:p>
    <w:p w14:paraId="0560EC81"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第６条　市長は、補助金等の交付の決定をしたときは、速やかにその決定の内容及びこれに条件を付した場合にはその条件を補助金等の交付の申請をした者に補助金等交付決定通知書（様式第４号）により通知するものとする。</w:t>
      </w:r>
    </w:p>
    <w:p w14:paraId="725DCFA7"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（決定の変更申請等）</w:t>
      </w:r>
    </w:p>
    <w:p w14:paraId="13F41BC1"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第７条　補助事業者等は、前条の規定による通知を受領した後、補助事業等の</w:t>
      </w:r>
      <w:r>
        <w:rPr>
          <w:rFonts w:ascii="ＭＳ 明朝" w:eastAsia="ＭＳ 明朝" w:hAnsi="ＭＳ 明朝" w:cs="ＭＳ 明朝" w:hint="eastAsia"/>
          <w:color w:val="000000"/>
          <w:kern w:val="0"/>
          <w:szCs w:val="21"/>
        </w:rPr>
        <w:t>変更が生じたときは、当該通知に係る補助金等の交付の決定の変更を市長に申請しなければならない。</w:t>
      </w:r>
    </w:p>
    <w:p w14:paraId="16D965C0"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第３条から前条までの規定は、前項の場合について準用する。</w:t>
      </w:r>
    </w:p>
    <w:p w14:paraId="2D2137CA"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（申請の取下げ）</w:t>
      </w:r>
    </w:p>
    <w:p w14:paraId="6E660D55"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第８条　補助金等の交付の申請（変更申請を含む。以下同じ。）をした者は、第６条（前条第２項において準用する場合を含む。）の規定による通知を受領した場合において、当該通知に係る補助金等の交付の決定（変更決定を含む。以下同じ。）の内容又はこれに付された条件に不服があるときは、市長が別に定める期日までに申請の取下げをすることができる。</w:t>
      </w:r>
    </w:p>
    <w:p w14:paraId="5C1A649F"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前項</w:t>
      </w:r>
      <w:r>
        <w:rPr>
          <w:rFonts w:ascii="ＭＳ 明朝" w:eastAsia="ＭＳ 明朝" w:hAnsi="ＭＳ 明朝" w:cs="ＭＳ 明朝" w:hint="eastAsia"/>
          <w:color w:val="000000"/>
          <w:kern w:val="0"/>
          <w:szCs w:val="21"/>
        </w:rPr>
        <w:t>の規定による申請の取下げがあったときは、当該申請に係る補助金等の交付の決定はなかったものとみなす。</w:t>
      </w:r>
    </w:p>
    <w:p w14:paraId="7B931395"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（事情変更による決定の取消し等）</w:t>
      </w:r>
    </w:p>
    <w:p w14:paraId="54632394"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第９条　市長は、補助金等の交付の決定をした場合において、その後の事情の変更により特別の必要が生じたときは、補助金等の交付の決定の全部若しくは一部を取り消し、又はその決定の内容若しくはこれに付した条件を変更するものとする。ただし、補助事業等のうち既に経過した期間に係る部分については、この限りでない。</w:t>
      </w:r>
    </w:p>
    <w:p w14:paraId="7A58C6B2"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市長が前項の規定により補助金等の交付の決定を取り消すことができる場合は、天</w:t>
      </w:r>
      <w:r>
        <w:rPr>
          <w:rFonts w:ascii="ＭＳ 明朝" w:eastAsia="ＭＳ 明朝" w:hAnsi="ＭＳ 明朝" w:cs="ＭＳ 明朝" w:hint="eastAsia"/>
          <w:color w:val="000000"/>
          <w:kern w:val="0"/>
          <w:szCs w:val="21"/>
        </w:rPr>
        <w:t>災地変その他補助金等の交付の決定後生じた事情の変更により補助事業等の全部又は一部を継続する必要がなくなった場合に限る。</w:t>
      </w:r>
    </w:p>
    <w:p w14:paraId="3ACB8404"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　第６条の規定は、第１項の処分をした場合について準用する。</w:t>
      </w:r>
    </w:p>
    <w:p w14:paraId="2C944FEB"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（補助事業等の遂行）</w:t>
      </w:r>
    </w:p>
    <w:p w14:paraId="50CAA244"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10</w:t>
      </w:r>
      <w:r>
        <w:rPr>
          <w:rFonts w:ascii="ＭＳ 明朝" w:eastAsia="ＭＳ 明朝" w:hAnsi="ＭＳ 明朝" w:cs="ＭＳ 明朝" w:hint="eastAsia"/>
          <w:color w:val="000000"/>
          <w:kern w:val="0"/>
          <w:szCs w:val="21"/>
        </w:rPr>
        <w:t>条　補助事業者等は、法令の定め並びに補助金等の交付の決定の内容及びこれに付した条件その他市長の指示及び命令に従い、善良な管理者の注意をもって補助事業等を行うものとし、補助金等を他の用途に使用してはならない。</w:t>
      </w:r>
    </w:p>
    <w:p w14:paraId="08BFF7E1"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補助事業者等は、間接補助事業者等に対し、間接補助金等の交付の目的に従い、善良な管理者の注意</w:t>
      </w:r>
      <w:r>
        <w:rPr>
          <w:rFonts w:ascii="ＭＳ 明朝" w:eastAsia="ＭＳ 明朝" w:hAnsi="ＭＳ 明朝" w:cs="ＭＳ 明朝" w:hint="eastAsia"/>
          <w:color w:val="000000"/>
          <w:kern w:val="0"/>
          <w:szCs w:val="21"/>
        </w:rPr>
        <w:t>をもって間接補助事業等を行わせなければならない。</w:t>
      </w:r>
    </w:p>
    <w:p w14:paraId="479518CD"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lastRenderedPageBreak/>
        <w:t>（状況報告及び調査）</w:t>
      </w:r>
    </w:p>
    <w:p w14:paraId="3DE554CD"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11</w:t>
      </w:r>
      <w:r>
        <w:rPr>
          <w:rFonts w:ascii="ＭＳ 明朝" w:eastAsia="ＭＳ 明朝" w:hAnsi="ＭＳ 明朝" w:cs="ＭＳ 明朝" w:hint="eastAsia"/>
          <w:color w:val="000000"/>
          <w:kern w:val="0"/>
          <w:szCs w:val="21"/>
        </w:rPr>
        <w:t>条　市長は、必要に応じて補助事業者等及び間接補助事業者等から補助事業等の遂行状況の報告を求め、又は調査することができる。</w:t>
      </w:r>
    </w:p>
    <w:p w14:paraId="21F31EA2"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（補助事業等の遂行の指示等）</w:t>
      </w:r>
    </w:p>
    <w:p w14:paraId="06EADE62"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12</w:t>
      </w:r>
      <w:r>
        <w:rPr>
          <w:rFonts w:ascii="ＭＳ 明朝" w:eastAsia="ＭＳ 明朝" w:hAnsi="ＭＳ 明朝" w:cs="ＭＳ 明朝" w:hint="eastAsia"/>
          <w:color w:val="000000"/>
          <w:kern w:val="0"/>
          <w:szCs w:val="21"/>
        </w:rPr>
        <w:t>条　市長は、補助事業等が補助金等の交付の決定の内容又はこれに付した条件に従って遂行されていないと認めるときは、当該補助事業者等に対し、これらに従って補助事業等を遂行すべきことを指示するものとする。</w:t>
      </w:r>
    </w:p>
    <w:p w14:paraId="7B620B8C"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市長は、補助事業者等が前項の指示に従わなかったときは、その者に対し、当該補</w:t>
      </w:r>
      <w:r>
        <w:rPr>
          <w:rFonts w:ascii="ＭＳ 明朝" w:eastAsia="ＭＳ 明朝" w:hAnsi="ＭＳ 明朝" w:cs="ＭＳ 明朝" w:hint="eastAsia"/>
          <w:color w:val="000000"/>
          <w:kern w:val="0"/>
          <w:szCs w:val="21"/>
        </w:rPr>
        <w:t>助事業等の遂行の一時停止を命ずるものとする。</w:t>
      </w:r>
    </w:p>
    <w:p w14:paraId="7B61F1AB"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（実績報告）</w:t>
      </w:r>
    </w:p>
    <w:p w14:paraId="7781180A"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13</w:t>
      </w:r>
      <w:r>
        <w:rPr>
          <w:rFonts w:ascii="ＭＳ 明朝" w:eastAsia="ＭＳ 明朝" w:hAnsi="ＭＳ 明朝" w:cs="ＭＳ 明朝" w:hint="eastAsia"/>
          <w:color w:val="000000"/>
          <w:kern w:val="0"/>
          <w:szCs w:val="21"/>
        </w:rPr>
        <w:t>条　補助事業者等は、補助事業等が完了したとき（補助事業等の廃止したときを含む。）は、補助事業等の成果を記載した補助事業等実績報告書（様式第５号）に次に掲げる書類を添えて市長に報告しなければならない。</w:t>
      </w:r>
    </w:p>
    <w:p w14:paraId="2E843FA1"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 xml:space="preserve">　収支決算書（様式第６号）</w:t>
      </w:r>
    </w:p>
    <w:p w14:paraId="2289D10B"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(2)</w:t>
      </w:r>
      <w:r>
        <w:rPr>
          <w:rFonts w:ascii="ＭＳ 明朝" w:eastAsia="ＭＳ 明朝" w:hAnsi="ＭＳ 明朝" w:cs="ＭＳ 明朝" w:hint="eastAsia"/>
          <w:color w:val="000000"/>
          <w:kern w:val="0"/>
          <w:szCs w:val="21"/>
        </w:rPr>
        <w:t xml:space="preserve">　事業成果表（様式第７号）</w:t>
      </w:r>
    </w:p>
    <w:p w14:paraId="1C254666" w14:textId="77777777" w:rsidR="00000000" w:rsidRDefault="007D6BA5">
      <w:pPr>
        <w:autoSpaceDE w:val="0"/>
        <w:autoSpaceDN w:val="0"/>
        <w:adjustRightInd w:val="0"/>
        <w:spacing w:line="420" w:lineRule="atLeast"/>
        <w:ind w:left="420" w:hanging="210"/>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(3)</w:t>
      </w:r>
      <w:r>
        <w:rPr>
          <w:rFonts w:ascii="ＭＳ 明朝" w:eastAsia="ＭＳ 明朝" w:hAnsi="ＭＳ 明朝" w:cs="ＭＳ 明朝" w:hint="eastAsia"/>
          <w:color w:val="000000"/>
          <w:kern w:val="0"/>
          <w:szCs w:val="21"/>
        </w:rPr>
        <w:t xml:space="preserve">　前２号に掲げるもののほか、市長が必要と認める書類</w:t>
      </w:r>
    </w:p>
    <w:p w14:paraId="5D0A81C2"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（補助金等の額の確定）</w:t>
      </w:r>
    </w:p>
    <w:p w14:paraId="7720CCFC"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14</w:t>
      </w:r>
      <w:r>
        <w:rPr>
          <w:rFonts w:ascii="ＭＳ 明朝" w:eastAsia="ＭＳ 明朝" w:hAnsi="ＭＳ 明朝" w:cs="ＭＳ 明朝" w:hint="eastAsia"/>
          <w:color w:val="000000"/>
          <w:kern w:val="0"/>
          <w:szCs w:val="21"/>
        </w:rPr>
        <w:t>条　市長は、前条の規定による報告を受けた場合においては、当該報告書等の書類の審査及び必要</w:t>
      </w:r>
      <w:r>
        <w:rPr>
          <w:rFonts w:ascii="ＭＳ 明朝" w:eastAsia="ＭＳ 明朝" w:hAnsi="ＭＳ 明朝" w:cs="ＭＳ 明朝" w:hint="eastAsia"/>
          <w:color w:val="000000"/>
          <w:kern w:val="0"/>
          <w:szCs w:val="21"/>
        </w:rPr>
        <w:t>に応じて行う現地調査等により、その報告に係る補助事業等の成果が補助金等の交付の決定の内容及びこれに付した条件に適合するかどうかを調査し、適合すると認めたときは、交付すべき補助金等の額を確定し、補助事業者等に補助金等の額の確定通知書（様式第８号）により通知するものとする。</w:t>
      </w:r>
    </w:p>
    <w:p w14:paraId="4064D3C3"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（是正のための措置）</w:t>
      </w:r>
    </w:p>
    <w:p w14:paraId="771CAF30"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15</w:t>
      </w:r>
      <w:r>
        <w:rPr>
          <w:rFonts w:ascii="ＭＳ 明朝" w:eastAsia="ＭＳ 明朝" w:hAnsi="ＭＳ 明朝" w:cs="ＭＳ 明朝" w:hint="eastAsia"/>
          <w:color w:val="000000"/>
          <w:kern w:val="0"/>
          <w:szCs w:val="21"/>
        </w:rPr>
        <w:t>条　市長は、第</w:t>
      </w:r>
      <w:r>
        <w:rPr>
          <w:rFonts w:ascii="ＭＳ 明朝" w:eastAsia="ＭＳ 明朝" w:hAnsi="ＭＳ 明朝" w:cs="ＭＳ 明朝"/>
          <w:color w:val="000000"/>
          <w:kern w:val="0"/>
          <w:szCs w:val="21"/>
        </w:rPr>
        <w:t>13</w:t>
      </w:r>
      <w:r>
        <w:rPr>
          <w:rFonts w:ascii="ＭＳ 明朝" w:eastAsia="ＭＳ 明朝" w:hAnsi="ＭＳ 明朝" w:cs="ＭＳ 明朝" w:hint="eastAsia"/>
          <w:color w:val="000000"/>
          <w:kern w:val="0"/>
          <w:szCs w:val="21"/>
        </w:rPr>
        <w:t>条の規定による報告を受けた場合において、その報告に係る補助事業等の成果が補助金等の交付の決定の内容及びこれに付した条件に適合しないと認めるときは、当該補助事業等につきこれに適合させるための措置を</w:t>
      </w:r>
      <w:r>
        <w:rPr>
          <w:rFonts w:ascii="ＭＳ 明朝" w:eastAsia="ＭＳ 明朝" w:hAnsi="ＭＳ 明朝" w:cs="ＭＳ 明朝" w:hint="eastAsia"/>
          <w:color w:val="000000"/>
          <w:kern w:val="0"/>
          <w:szCs w:val="21"/>
        </w:rPr>
        <w:t>とるべきことを当該補助事業者等に対して指示するものとする。</w:t>
      </w:r>
    </w:p>
    <w:p w14:paraId="2279ABFE"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第</w:t>
      </w:r>
      <w:r>
        <w:rPr>
          <w:rFonts w:ascii="ＭＳ 明朝" w:eastAsia="ＭＳ 明朝" w:hAnsi="ＭＳ 明朝" w:cs="ＭＳ 明朝"/>
          <w:color w:val="000000"/>
          <w:kern w:val="0"/>
          <w:szCs w:val="21"/>
        </w:rPr>
        <w:t>13</w:t>
      </w:r>
      <w:r>
        <w:rPr>
          <w:rFonts w:ascii="ＭＳ 明朝" w:eastAsia="ＭＳ 明朝" w:hAnsi="ＭＳ 明朝" w:cs="ＭＳ 明朝" w:hint="eastAsia"/>
          <w:color w:val="000000"/>
          <w:kern w:val="0"/>
          <w:szCs w:val="21"/>
        </w:rPr>
        <w:t>条の規定は、前項の規定による指示に従って行う補助事業等について準用する。</w:t>
      </w:r>
    </w:p>
    <w:p w14:paraId="30C7E3F3"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（交付）</w:t>
      </w:r>
    </w:p>
    <w:p w14:paraId="7F80AF59"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16</w:t>
      </w:r>
      <w:r>
        <w:rPr>
          <w:rFonts w:ascii="ＭＳ 明朝" w:eastAsia="ＭＳ 明朝" w:hAnsi="ＭＳ 明朝" w:cs="ＭＳ 明朝" w:hint="eastAsia"/>
          <w:color w:val="000000"/>
          <w:kern w:val="0"/>
          <w:szCs w:val="21"/>
        </w:rPr>
        <w:t>条　第</w:t>
      </w:r>
      <w:r>
        <w:rPr>
          <w:rFonts w:ascii="ＭＳ 明朝" w:eastAsia="ＭＳ 明朝" w:hAnsi="ＭＳ 明朝" w:cs="ＭＳ 明朝"/>
          <w:color w:val="000000"/>
          <w:kern w:val="0"/>
          <w:szCs w:val="21"/>
        </w:rPr>
        <w:t>14</w:t>
      </w:r>
      <w:r>
        <w:rPr>
          <w:rFonts w:ascii="ＭＳ 明朝" w:eastAsia="ＭＳ 明朝" w:hAnsi="ＭＳ 明朝" w:cs="ＭＳ 明朝" w:hint="eastAsia"/>
          <w:color w:val="000000"/>
          <w:kern w:val="0"/>
          <w:szCs w:val="21"/>
        </w:rPr>
        <w:t>条の規定による通知を受けた補助事業者等は、補助金等の交付を受けようとするときは、補助金等交付請求書（様式第９号）を市長に提出しなければならない。</w:t>
      </w:r>
    </w:p>
    <w:p w14:paraId="06D3F3E1"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市長は、第６条の規定による交付の決定の通知後においては、補助金等の交付の目的を達成するため必要があると認めるときは、概算払又は前金払により交付することができる。この場合において、補助事業者等は</w:t>
      </w:r>
      <w:r>
        <w:rPr>
          <w:rFonts w:ascii="ＭＳ 明朝" w:eastAsia="ＭＳ 明朝" w:hAnsi="ＭＳ 明朝" w:cs="ＭＳ 明朝" w:hint="eastAsia"/>
          <w:color w:val="000000"/>
          <w:kern w:val="0"/>
          <w:szCs w:val="21"/>
        </w:rPr>
        <w:t>、事業完了後速やかに第</w:t>
      </w:r>
      <w:r>
        <w:rPr>
          <w:rFonts w:ascii="ＭＳ 明朝" w:eastAsia="ＭＳ 明朝" w:hAnsi="ＭＳ 明朝" w:cs="ＭＳ 明朝"/>
          <w:color w:val="000000"/>
          <w:kern w:val="0"/>
          <w:szCs w:val="21"/>
        </w:rPr>
        <w:t>13</w:t>
      </w:r>
      <w:r>
        <w:rPr>
          <w:rFonts w:ascii="ＭＳ 明朝" w:eastAsia="ＭＳ 明朝" w:hAnsi="ＭＳ 明朝" w:cs="ＭＳ 明朝" w:hint="eastAsia"/>
          <w:color w:val="000000"/>
          <w:kern w:val="0"/>
          <w:szCs w:val="21"/>
        </w:rPr>
        <w:t>条の規定による実績報告書の提出と同時に精算報告書（様式第</w:t>
      </w:r>
      <w:r>
        <w:rPr>
          <w:rFonts w:ascii="ＭＳ 明朝" w:eastAsia="ＭＳ 明朝" w:hAnsi="ＭＳ 明朝" w:cs="ＭＳ 明朝"/>
          <w:color w:val="000000"/>
          <w:kern w:val="0"/>
          <w:szCs w:val="21"/>
        </w:rPr>
        <w:t>10</w:t>
      </w:r>
      <w:r>
        <w:rPr>
          <w:rFonts w:ascii="ＭＳ 明朝" w:eastAsia="ＭＳ 明朝" w:hAnsi="ＭＳ 明朝" w:cs="ＭＳ 明朝" w:hint="eastAsia"/>
          <w:color w:val="000000"/>
          <w:kern w:val="0"/>
          <w:szCs w:val="21"/>
        </w:rPr>
        <w:t>号）を提出しなければならない。</w:t>
      </w:r>
    </w:p>
    <w:p w14:paraId="0C3FACAC"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（交付の決定の取消し）</w:t>
      </w:r>
    </w:p>
    <w:p w14:paraId="01D0033A"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lastRenderedPageBreak/>
        <w:t>第</w:t>
      </w:r>
      <w:r>
        <w:rPr>
          <w:rFonts w:ascii="ＭＳ 明朝" w:eastAsia="ＭＳ 明朝" w:hAnsi="ＭＳ 明朝" w:cs="ＭＳ 明朝"/>
          <w:color w:val="000000"/>
          <w:kern w:val="0"/>
          <w:szCs w:val="21"/>
        </w:rPr>
        <w:t>17</w:t>
      </w:r>
      <w:r>
        <w:rPr>
          <w:rFonts w:ascii="ＭＳ 明朝" w:eastAsia="ＭＳ 明朝" w:hAnsi="ＭＳ 明朝" w:cs="ＭＳ 明朝" w:hint="eastAsia"/>
          <w:color w:val="000000"/>
          <w:kern w:val="0"/>
          <w:szCs w:val="21"/>
        </w:rPr>
        <w:t>条　市長は、補助事業者等が、補助金等を他の用途に使用し、その他補助事業等に関して補助金等の交付の決定の内容又はこれに付した条件その他法令等又はこれらに基づく市長の処分に違反したときは、補助金等の交付の決定の全部又は一部を取り消すことができる。</w:t>
      </w:r>
    </w:p>
    <w:p w14:paraId="24187926"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前項の規定は、補助事業等について交付すべき補助金等の額の確定があった後においても適用があるものとする。</w:t>
      </w:r>
    </w:p>
    <w:p w14:paraId="59EC7FAC"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　第６条</w:t>
      </w:r>
      <w:r>
        <w:rPr>
          <w:rFonts w:ascii="ＭＳ 明朝" w:eastAsia="ＭＳ 明朝" w:hAnsi="ＭＳ 明朝" w:cs="ＭＳ 明朝" w:hint="eastAsia"/>
          <w:color w:val="000000"/>
          <w:kern w:val="0"/>
          <w:szCs w:val="21"/>
        </w:rPr>
        <w:t>の規定は、第１項の規定による取消しをした場合について準用する。</w:t>
      </w:r>
    </w:p>
    <w:p w14:paraId="60EAC44C"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（返還）</w:t>
      </w:r>
    </w:p>
    <w:p w14:paraId="29797725"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18</w:t>
      </w:r>
      <w:r>
        <w:rPr>
          <w:rFonts w:ascii="ＭＳ 明朝" w:eastAsia="ＭＳ 明朝" w:hAnsi="ＭＳ 明朝" w:cs="ＭＳ 明朝" w:hint="eastAsia"/>
          <w:color w:val="000000"/>
          <w:kern w:val="0"/>
          <w:szCs w:val="21"/>
        </w:rPr>
        <w:t>条　市長は、補助金等の交付の決定を取り消した場合において、補助事業等の当該取消しに係る部分に関し、既に補助金等が交付されているときは、期限を定めて当該補助金等の返還を命ずるものとする。</w:t>
      </w:r>
    </w:p>
    <w:p w14:paraId="33DC909F"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（財産の処分の制限）</w:t>
      </w:r>
    </w:p>
    <w:p w14:paraId="2FA4F6DC"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19</w:t>
      </w:r>
      <w:r>
        <w:rPr>
          <w:rFonts w:ascii="ＭＳ 明朝" w:eastAsia="ＭＳ 明朝" w:hAnsi="ＭＳ 明朝" w:cs="ＭＳ 明朝" w:hint="eastAsia"/>
          <w:color w:val="000000"/>
          <w:kern w:val="0"/>
          <w:szCs w:val="21"/>
        </w:rPr>
        <w:t>条　補助事業者等は、補助事業等により取得し、又は効用の増加した財産を、市長の承認を受けないで、補助金等の交付の目的に反して使用し、譲渡し、交換し、貸し付け、又は担保に供してはならない。ただし、市長が別に定める場合は、こ</w:t>
      </w:r>
      <w:r>
        <w:rPr>
          <w:rFonts w:ascii="ＭＳ 明朝" w:eastAsia="ＭＳ 明朝" w:hAnsi="ＭＳ 明朝" w:cs="ＭＳ 明朝" w:hint="eastAsia"/>
          <w:color w:val="000000"/>
          <w:kern w:val="0"/>
          <w:szCs w:val="21"/>
        </w:rPr>
        <w:t>の限りでない。</w:t>
      </w:r>
    </w:p>
    <w:p w14:paraId="669F1A41"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（その他）</w:t>
      </w:r>
    </w:p>
    <w:p w14:paraId="00BF22A2"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第</w:t>
      </w:r>
      <w:r>
        <w:rPr>
          <w:rFonts w:ascii="ＭＳ 明朝" w:eastAsia="ＭＳ 明朝" w:hAnsi="ＭＳ 明朝" w:cs="ＭＳ 明朝"/>
          <w:color w:val="000000"/>
          <w:kern w:val="0"/>
          <w:szCs w:val="21"/>
        </w:rPr>
        <w:t>20</w:t>
      </w:r>
      <w:r>
        <w:rPr>
          <w:rFonts w:ascii="ＭＳ 明朝" w:eastAsia="ＭＳ 明朝" w:hAnsi="ＭＳ 明朝" w:cs="ＭＳ 明朝" w:hint="eastAsia"/>
          <w:color w:val="000000"/>
          <w:kern w:val="0"/>
          <w:szCs w:val="21"/>
        </w:rPr>
        <w:t>条　この規則に定めるもののほか、補助金等の交付等に関し必要な事項は、市長が別に定める。</w:t>
      </w:r>
    </w:p>
    <w:p w14:paraId="3FA04D5C" w14:textId="77777777" w:rsidR="00000000" w:rsidRDefault="007D6BA5">
      <w:pPr>
        <w:autoSpaceDE w:val="0"/>
        <w:autoSpaceDN w:val="0"/>
        <w:adjustRightInd w:val="0"/>
        <w:spacing w:line="420" w:lineRule="atLeast"/>
        <w:ind w:left="63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付　則</w:t>
      </w:r>
    </w:p>
    <w:p w14:paraId="03C49838"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（施行期日）</w:t>
      </w:r>
    </w:p>
    <w:p w14:paraId="28105A76"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１　この規則は、平成</w:t>
      </w:r>
      <w:r>
        <w:rPr>
          <w:rFonts w:ascii="ＭＳ 明朝" w:eastAsia="ＭＳ 明朝" w:hAnsi="ＭＳ 明朝" w:cs="ＭＳ 明朝"/>
          <w:color w:val="000000"/>
          <w:kern w:val="0"/>
          <w:szCs w:val="21"/>
        </w:rPr>
        <w:t>16</w:t>
      </w:r>
      <w:r>
        <w:rPr>
          <w:rFonts w:ascii="ＭＳ 明朝" w:eastAsia="ＭＳ 明朝" w:hAnsi="ＭＳ 明朝" w:cs="ＭＳ 明朝" w:hint="eastAsia"/>
          <w:color w:val="000000"/>
          <w:kern w:val="0"/>
          <w:szCs w:val="21"/>
        </w:rPr>
        <w:t>年</w:t>
      </w:r>
      <w:r>
        <w:rPr>
          <w:rFonts w:ascii="ＭＳ 明朝" w:eastAsia="ＭＳ 明朝" w:hAnsi="ＭＳ 明朝" w:cs="ＭＳ 明朝"/>
          <w:color w:val="000000"/>
          <w:kern w:val="0"/>
          <w:szCs w:val="21"/>
        </w:rPr>
        <w:t>10</w:t>
      </w:r>
      <w:r>
        <w:rPr>
          <w:rFonts w:ascii="ＭＳ 明朝" w:eastAsia="ＭＳ 明朝" w:hAnsi="ＭＳ 明朝" w:cs="ＭＳ 明朝" w:hint="eastAsia"/>
          <w:color w:val="000000"/>
          <w:kern w:val="0"/>
          <w:szCs w:val="21"/>
        </w:rPr>
        <w:t>月１日から施行する。</w:t>
      </w:r>
    </w:p>
    <w:p w14:paraId="166B2A99" w14:textId="77777777" w:rsidR="00000000" w:rsidRDefault="007D6BA5">
      <w:pPr>
        <w:autoSpaceDE w:val="0"/>
        <w:autoSpaceDN w:val="0"/>
        <w:adjustRightInd w:val="0"/>
        <w:spacing w:line="420" w:lineRule="atLeast"/>
        <w:ind w:left="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（経過措置）</w:t>
      </w:r>
    </w:p>
    <w:p w14:paraId="284DFF3C"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　この規則の施行の日の前日までに、合併前の中主町補助金等交付規則（昭和</w:t>
      </w:r>
      <w:r>
        <w:rPr>
          <w:rFonts w:ascii="ＭＳ 明朝" w:eastAsia="ＭＳ 明朝" w:hAnsi="ＭＳ 明朝" w:cs="ＭＳ 明朝"/>
          <w:color w:val="000000"/>
          <w:kern w:val="0"/>
          <w:szCs w:val="21"/>
        </w:rPr>
        <w:t>57</w:t>
      </w:r>
      <w:r>
        <w:rPr>
          <w:rFonts w:ascii="ＭＳ 明朝" w:eastAsia="ＭＳ 明朝" w:hAnsi="ＭＳ 明朝" w:cs="ＭＳ 明朝" w:hint="eastAsia"/>
          <w:color w:val="000000"/>
          <w:kern w:val="0"/>
          <w:szCs w:val="21"/>
        </w:rPr>
        <w:t>年中主町規則第８号）又は野洲町補助金等交付規則（平成</w:t>
      </w:r>
      <w:r>
        <w:rPr>
          <w:rFonts w:ascii="ＭＳ 明朝" w:eastAsia="ＭＳ 明朝" w:hAnsi="ＭＳ 明朝" w:cs="ＭＳ 明朝"/>
          <w:color w:val="000000"/>
          <w:kern w:val="0"/>
          <w:szCs w:val="21"/>
        </w:rPr>
        <w:t>10</w:t>
      </w:r>
      <w:r>
        <w:rPr>
          <w:rFonts w:ascii="ＭＳ 明朝" w:eastAsia="ＭＳ 明朝" w:hAnsi="ＭＳ 明朝" w:cs="ＭＳ 明朝" w:hint="eastAsia"/>
          <w:color w:val="000000"/>
          <w:kern w:val="0"/>
          <w:szCs w:val="21"/>
        </w:rPr>
        <w:t>年野洲町規則第</w:t>
      </w:r>
      <w:r>
        <w:rPr>
          <w:rFonts w:ascii="ＭＳ 明朝" w:eastAsia="ＭＳ 明朝" w:hAnsi="ＭＳ 明朝" w:cs="ＭＳ 明朝"/>
          <w:color w:val="000000"/>
          <w:kern w:val="0"/>
          <w:szCs w:val="21"/>
        </w:rPr>
        <w:t>12</w:t>
      </w:r>
      <w:r>
        <w:rPr>
          <w:rFonts w:ascii="ＭＳ 明朝" w:eastAsia="ＭＳ 明朝" w:hAnsi="ＭＳ 明朝" w:cs="ＭＳ 明朝" w:hint="eastAsia"/>
          <w:color w:val="000000"/>
          <w:kern w:val="0"/>
          <w:szCs w:val="21"/>
        </w:rPr>
        <w:t>号）の規定によりなされた処分、手続その他の行為は、それぞれこの規則の相当規定によりなされたものとみなす。</w:t>
      </w:r>
    </w:p>
    <w:p w14:paraId="5345577E" w14:textId="77777777" w:rsidR="00000000" w:rsidRDefault="007D6BA5">
      <w:pPr>
        <w:autoSpaceDE w:val="0"/>
        <w:autoSpaceDN w:val="0"/>
        <w:adjustRightInd w:val="0"/>
        <w:spacing w:line="420" w:lineRule="atLeast"/>
        <w:ind w:left="63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付　則（令和３年規則第</w:t>
      </w:r>
      <w:r>
        <w:rPr>
          <w:rFonts w:ascii="ＭＳ 明朝" w:eastAsia="ＭＳ 明朝" w:hAnsi="ＭＳ 明朝" w:cs="ＭＳ 明朝"/>
          <w:color w:val="000000"/>
          <w:kern w:val="0"/>
          <w:szCs w:val="21"/>
        </w:rPr>
        <w:t>34</w:t>
      </w:r>
      <w:r>
        <w:rPr>
          <w:rFonts w:ascii="ＭＳ 明朝" w:eastAsia="ＭＳ 明朝" w:hAnsi="ＭＳ 明朝" w:cs="ＭＳ 明朝" w:hint="eastAsia"/>
          <w:color w:val="000000"/>
          <w:kern w:val="0"/>
          <w:szCs w:val="21"/>
        </w:rPr>
        <w:t>号）</w:t>
      </w:r>
    </w:p>
    <w:p w14:paraId="263A6D8B" w14:textId="77777777" w:rsidR="00000000" w:rsidRDefault="007D6BA5">
      <w:pPr>
        <w:autoSpaceDE w:val="0"/>
        <w:autoSpaceDN w:val="0"/>
        <w:adjustRightInd w:val="0"/>
        <w:spacing w:line="420" w:lineRule="atLeast"/>
        <w:ind w:firstLine="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この規則は、</w:t>
      </w:r>
      <w:r>
        <w:rPr>
          <w:rFonts w:ascii="ＭＳ 明朝" w:eastAsia="ＭＳ 明朝" w:hAnsi="ＭＳ 明朝" w:cs="ＭＳ 明朝" w:hint="eastAsia"/>
          <w:color w:val="000000"/>
          <w:kern w:val="0"/>
          <w:szCs w:val="21"/>
        </w:rPr>
        <w:t>公布の日から施行する。</w:t>
      </w:r>
    </w:p>
    <w:p w14:paraId="2A892F23"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6"/>
          <w:pgSz w:w="11905" w:h="16837"/>
          <w:pgMar w:top="1133" w:right="1133" w:bottom="1133" w:left="1133" w:header="720" w:footer="720" w:gutter="0"/>
          <w:cols w:space="720"/>
          <w:noEndnote/>
        </w:sectPr>
      </w:pPr>
    </w:p>
    <w:p w14:paraId="6BE209AF" w14:textId="0D05F484"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4C545512" wp14:editId="5737A6C7">
            <wp:extent cx="6050280" cy="867918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0280" cy="8679180"/>
                    </a:xfrm>
                    <a:prstGeom prst="rect">
                      <a:avLst/>
                    </a:prstGeom>
                    <a:noFill/>
                    <a:ln>
                      <a:noFill/>
                    </a:ln>
                  </pic:spPr>
                </pic:pic>
              </a:graphicData>
            </a:graphic>
          </wp:inline>
        </w:drawing>
      </w:r>
    </w:p>
    <w:p w14:paraId="599A72B6"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8"/>
          <w:pgSz w:w="11905" w:h="16837"/>
          <w:pgMar w:top="1133" w:right="1133" w:bottom="1133" w:left="1133" w:header="720" w:footer="720" w:gutter="0"/>
          <w:cols w:space="720"/>
          <w:noEndnote/>
        </w:sectPr>
      </w:pPr>
    </w:p>
    <w:p w14:paraId="152F9EF0" w14:textId="2BD5E646"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5A507A1D" wp14:editId="4D0DF752">
            <wp:extent cx="6050280" cy="878586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0280" cy="8785860"/>
                    </a:xfrm>
                    <a:prstGeom prst="rect">
                      <a:avLst/>
                    </a:prstGeom>
                    <a:noFill/>
                    <a:ln>
                      <a:noFill/>
                    </a:ln>
                  </pic:spPr>
                </pic:pic>
              </a:graphicData>
            </a:graphic>
          </wp:inline>
        </w:drawing>
      </w:r>
    </w:p>
    <w:p w14:paraId="5EF12977"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10"/>
          <w:pgSz w:w="11905" w:h="16837"/>
          <w:pgMar w:top="1133" w:right="1133" w:bottom="1133" w:left="1133" w:header="720" w:footer="720" w:gutter="0"/>
          <w:cols w:space="720"/>
          <w:noEndnote/>
        </w:sectPr>
      </w:pPr>
    </w:p>
    <w:p w14:paraId="64D0909F" w14:textId="0AD1F173"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5C699DEC" wp14:editId="47726678">
            <wp:extent cx="6050280" cy="878586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0280" cy="8785860"/>
                    </a:xfrm>
                    <a:prstGeom prst="rect">
                      <a:avLst/>
                    </a:prstGeom>
                    <a:noFill/>
                    <a:ln>
                      <a:noFill/>
                    </a:ln>
                  </pic:spPr>
                </pic:pic>
              </a:graphicData>
            </a:graphic>
          </wp:inline>
        </w:drawing>
      </w:r>
    </w:p>
    <w:p w14:paraId="30490E29"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12"/>
          <w:pgSz w:w="11905" w:h="16837"/>
          <w:pgMar w:top="1133" w:right="1133" w:bottom="1133" w:left="1133" w:header="720" w:footer="720" w:gutter="0"/>
          <w:cols w:space="720"/>
          <w:noEndnote/>
        </w:sectPr>
      </w:pPr>
    </w:p>
    <w:p w14:paraId="7DB11208" w14:textId="3B6529D0"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5ADC5C72" wp14:editId="5C476E73">
            <wp:extent cx="6050280" cy="878586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0280" cy="8785860"/>
                    </a:xfrm>
                    <a:prstGeom prst="rect">
                      <a:avLst/>
                    </a:prstGeom>
                    <a:noFill/>
                    <a:ln>
                      <a:noFill/>
                    </a:ln>
                  </pic:spPr>
                </pic:pic>
              </a:graphicData>
            </a:graphic>
          </wp:inline>
        </w:drawing>
      </w:r>
    </w:p>
    <w:p w14:paraId="0D0DC6A1"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14"/>
          <w:pgSz w:w="11905" w:h="16837"/>
          <w:pgMar w:top="1133" w:right="1133" w:bottom="1133" w:left="1133" w:header="720" w:footer="720" w:gutter="0"/>
          <w:cols w:space="720"/>
          <w:noEndnote/>
        </w:sectPr>
      </w:pPr>
    </w:p>
    <w:p w14:paraId="6489BC91" w14:textId="3CFEA2FE"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52D368F7" wp14:editId="6242F004">
            <wp:extent cx="6050280" cy="867918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0280" cy="8679180"/>
                    </a:xfrm>
                    <a:prstGeom prst="rect">
                      <a:avLst/>
                    </a:prstGeom>
                    <a:noFill/>
                    <a:ln>
                      <a:noFill/>
                    </a:ln>
                  </pic:spPr>
                </pic:pic>
              </a:graphicData>
            </a:graphic>
          </wp:inline>
        </w:drawing>
      </w:r>
    </w:p>
    <w:p w14:paraId="1313FBB8"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16"/>
          <w:pgSz w:w="11905" w:h="16837"/>
          <w:pgMar w:top="1133" w:right="1133" w:bottom="1133" w:left="1133" w:header="720" w:footer="720" w:gutter="0"/>
          <w:cols w:space="720"/>
          <w:noEndnote/>
        </w:sectPr>
      </w:pPr>
    </w:p>
    <w:p w14:paraId="00AC6AAF" w14:textId="0B862DB6"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136EA69F" wp14:editId="6E8F5393">
            <wp:extent cx="6050280" cy="878586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0280" cy="8785860"/>
                    </a:xfrm>
                    <a:prstGeom prst="rect">
                      <a:avLst/>
                    </a:prstGeom>
                    <a:noFill/>
                    <a:ln>
                      <a:noFill/>
                    </a:ln>
                  </pic:spPr>
                </pic:pic>
              </a:graphicData>
            </a:graphic>
          </wp:inline>
        </w:drawing>
      </w:r>
    </w:p>
    <w:p w14:paraId="71856ED3"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18"/>
          <w:pgSz w:w="11905" w:h="16837"/>
          <w:pgMar w:top="1133" w:right="1133" w:bottom="1133" w:left="1133" w:header="720" w:footer="720" w:gutter="0"/>
          <w:cols w:space="720"/>
          <w:noEndnote/>
        </w:sectPr>
      </w:pPr>
    </w:p>
    <w:p w14:paraId="26F977C9" w14:textId="6851BEFF"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16FAE1E7" wp14:editId="1C8D0050">
            <wp:extent cx="6050280" cy="878586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0280" cy="8785860"/>
                    </a:xfrm>
                    <a:prstGeom prst="rect">
                      <a:avLst/>
                    </a:prstGeom>
                    <a:noFill/>
                    <a:ln>
                      <a:noFill/>
                    </a:ln>
                  </pic:spPr>
                </pic:pic>
              </a:graphicData>
            </a:graphic>
          </wp:inline>
        </w:drawing>
      </w:r>
    </w:p>
    <w:p w14:paraId="4B752506"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20"/>
          <w:pgSz w:w="11905" w:h="16837"/>
          <w:pgMar w:top="1133" w:right="1133" w:bottom="1133" w:left="1133" w:header="720" w:footer="720" w:gutter="0"/>
          <w:cols w:space="720"/>
          <w:noEndnote/>
        </w:sectPr>
      </w:pPr>
    </w:p>
    <w:p w14:paraId="681A2A33" w14:textId="7A75DCDD"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31B920FA" wp14:editId="44CFFEFC">
            <wp:extent cx="6050280" cy="878586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0280" cy="8785860"/>
                    </a:xfrm>
                    <a:prstGeom prst="rect">
                      <a:avLst/>
                    </a:prstGeom>
                    <a:noFill/>
                    <a:ln>
                      <a:noFill/>
                    </a:ln>
                  </pic:spPr>
                </pic:pic>
              </a:graphicData>
            </a:graphic>
          </wp:inline>
        </w:drawing>
      </w:r>
    </w:p>
    <w:p w14:paraId="4ED1CA42"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22"/>
          <w:pgSz w:w="11905" w:h="16837"/>
          <w:pgMar w:top="1133" w:right="1133" w:bottom="1133" w:left="1133" w:header="720" w:footer="720" w:gutter="0"/>
          <w:cols w:space="720"/>
          <w:noEndnote/>
        </w:sectPr>
      </w:pPr>
    </w:p>
    <w:p w14:paraId="614916BF" w14:textId="039258A2"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2632EA4B" wp14:editId="30F35F0E">
            <wp:extent cx="6050280" cy="86791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0280" cy="8679180"/>
                    </a:xfrm>
                    <a:prstGeom prst="rect">
                      <a:avLst/>
                    </a:prstGeom>
                    <a:noFill/>
                    <a:ln>
                      <a:noFill/>
                    </a:ln>
                  </pic:spPr>
                </pic:pic>
              </a:graphicData>
            </a:graphic>
          </wp:inline>
        </w:drawing>
      </w:r>
    </w:p>
    <w:p w14:paraId="4BFA963F"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24"/>
          <w:pgSz w:w="11905" w:h="16837"/>
          <w:pgMar w:top="1133" w:right="1133" w:bottom="1133" w:left="1133" w:header="720" w:footer="720" w:gutter="0"/>
          <w:cols w:space="720"/>
          <w:noEndnote/>
        </w:sectPr>
      </w:pPr>
    </w:p>
    <w:p w14:paraId="6762C833" w14:textId="01F6D114" w:rsidR="00000000" w:rsidRDefault="007D6BA5">
      <w:pPr>
        <w:autoSpaceDE w:val="0"/>
        <w:autoSpaceDN w:val="0"/>
        <w:adjustRightInd w:val="0"/>
        <w:spacing w:line="420" w:lineRule="atLeast"/>
        <w:jc w:val="center"/>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w:lastRenderedPageBreak/>
        <w:drawing>
          <wp:inline distT="0" distB="0" distL="0" distR="0" wp14:anchorId="0A530010" wp14:editId="11EE671F">
            <wp:extent cx="6050280" cy="86791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50280" cy="8679180"/>
                    </a:xfrm>
                    <a:prstGeom prst="rect">
                      <a:avLst/>
                    </a:prstGeom>
                    <a:noFill/>
                    <a:ln>
                      <a:noFill/>
                    </a:ln>
                  </pic:spPr>
                </pic:pic>
              </a:graphicData>
            </a:graphic>
          </wp:inline>
        </w:drawing>
      </w:r>
    </w:p>
    <w:p w14:paraId="53A73A26" w14:textId="77777777" w:rsidR="00000000" w:rsidRDefault="007D6BA5">
      <w:pPr>
        <w:autoSpaceDE w:val="0"/>
        <w:autoSpaceDN w:val="0"/>
        <w:adjustRightInd w:val="0"/>
        <w:jc w:val="left"/>
        <w:rPr>
          <w:rFonts w:ascii="Arial" w:hAnsi="Arial" w:cs="Arial"/>
          <w:kern w:val="0"/>
          <w:sz w:val="24"/>
          <w:szCs w:val="24"/>
        </w:rPr>
        <w:sectPr w:rsidR="00000000">
          <w:footerReference w:type="default" r:id="rId26"/>
          <w:pgSz w:w="11905" w:h="16837"/>
          <w:pgMar w:top="1133" w:right="1133" w:bottom="1133" w:left="1133" w:header="720" w:footer="720" w:gutter="0"/>
          <w:cols w:space="720"/>
          <w:noEndnote/>
        </w:sectPr>
      </w:pPr>
    </w:p>
    <w:p w14:paraId="516E93AD"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lastRenderedPageBreak/>
        <w:t>様式第１号（第３条関係）</w:t>
      </w:r>
    </w:p>
    <w:p w14:paraId="1A2445D1" w14:textId="77777777" w:rsidR="00000000" w:rsidRDefault="007D6BA5">
      <w:pPr>
        <w:autoSpaceDE w:val="0"/>
        <w:autoSpaceDN w:val="0"/>
        <w:adjustRightInd w:val="0"/>
        <w:spacing w:line="420" w:lineRule="atLeast"/>
        <w:ind w:left="84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（令３規則</w:t>
      </w:r>
      <w:r>
        <w:rPr>
          <w:rFonts w:ascii="ＭＳ 明朝" w:eastAsia="ＭＳ 明朝" w:hAnsi="ＭＳ 明朝" w:cs="ＭＳ 明朝"/>
          <w:color w:val="000000"/>
          <w:kern w:val="0"/>
          <w:szCs w:val="21"/>
        </w:rPr>
        <w:t>34</w:t>
      </w:r>
      <w:r>
        <w:rPr>
          <w:rFonts w:ascii="ＭＳ 明朝" w:eastAsia="ＭＳ 明朝" w:hAnsi="ＭＳ 明朝" w:cs="ＭＳ 明朝" w:hint="eastAsia"/>
          <w:color w:val="000000"/>
          <w:kern w:val="0"/>
          <w:szCs w:val="21"/>
        </w:rPr>
        <w:t>・一部改正）</w:t>
      </w:r>
    </w:p>
    <w:p w14:paraId="7C9720F7"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様式第２号（第３条関係）</w:t>
      </w:r>
    </w:p>
    <w:p w14:paraId="4CD88CDB"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様式第３号（第３条関係）</w:t>
      </w:r>
    </w:p>
    <w:p w14:paraId="2AA08168"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様式第４号（第６条関係）</w:t>
      </w:r>
    </w:p>
    <w:p w14:paraId="6A913012"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様式第５号（第</w:t>
      </w:r>
      <w:r>
        <w:rPr>
          <w:rFonts w:ascii="ＭＳ 明朝" w:eastAsia="ＭＳ 明朝" w:hAnsi="ＭＳ 明朝" w:cs="ＭＳ 明朝"/>
          <w:color w:val="000000"/>
          <w:kern w:val="0"/>
          <w:szCs w:val="21"/>
        </w:rPr>
        <w:t>13</w:t>
      </w:r>
      <w:r>
        <w:rPr>
          <w:rFonts w:ascii="ＭＳ 明朝" w:eastAsia="ＭＳ 明朝" w:hAnsi="ＭＳ 明朝" w:cs="ＭＳ 明朝" w:hint="eastAsia"/>
          <w:color w:val="000000"/>
          <w:kern w:val="0"/>
          <w:szCs w:val="21"/>
        </w:rPr>
        <w:t>条関係）</w:t>
      </w:r>
    </w:p>
    <w:p w14:paraId="5EEE12B5" w14:textId="77777777" w:rsidR="00000000" w:rsidRDefault="007D6BA5">
      <w:pPr>
        <w:autoSpaceDE w:val="0"/>
        <w:autoSpaceDN w:val="0"/>
        <w:adjustRightInd w:val="0"/>
        <w:spacing w:line="420" w:lineRule="atLeast"/>
        <w:ind w:left="84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（令３規則</w:t>
      </w:r>
      <w:r>
        <w:rPr>
          <w:rFonts w:ascii="ＭＳ 明朝" w:eastAsia="ＭＳ 明朝" w:hAnsi="ＭＳ 明朝" w:cs="ＭＳ 明朝"/>
          <w:color w:val="000000"/>
          <w:kern w:val="0"/>
          <w:szCs w:val="21"/>
        </w:rPr>
        <w:t>34</w:t>
      </w:r>
      <w:r>
        <w:rPr>
          <w:rFonts w:ascii="ＭＳ 明朝" w:eastAsia="ＭＳ 明朝" w:hAnsi="ＭＳ 明朝" w:cs="ＭＳ 明朝" w:hint="eastAsia"/>
          <w:color w:val="000000"/>
          <w:kern w:val="0"/>
          <w:szCs w:val="21"/>
        </w:rPr>
        <w:t>・一部改正）</w:t>
      </w:r>
    </w:p>
    <w:p w14:paraId="6E50805E"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様式第６号（第</w:t>
      </w:r>
      <w:r>
        <w:rPr>
          <w:rFonts w:ascii="ＭＳ 明朝" w:eastAsia="ＭＳ 明朝" w:hAnsi="ＭＳ 明朝" w:cs="ＭＳ 明朝"/>
          <w:color w:val="000000"/>
          <w:kern w:val="0"/>
          <w:szCs w:val="21"/>
        </w:rPr>
        <w:t>13</w:t>
      </w:r>
      <w:r>
        <w:rPr>
          <w:rFonts w:ascii="ＭＳ 明朝" w:eastAsia="ＭＳ 明朝" w:hAnsi="ＭＳ 明朝" w:cs="ＭＳ 明朝" w:hint="eastAsia"/>
          <w:color w:val="000000"/>
          <w:kern w:val="0"/>
          <w:szCs w:val="21"/>
        </w:rPr>
        <w:t>条関係）</w:t>
      </w:r>
    </w:p>
    <w:p w14:paraId="21599574"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様式第７号（第</w:t>
      </w:r>
      <w:r>
        <w:rPr>
          <w:rFonts w:ascii="ＭＳ 明朝" w:eastAsia="ＭＳ 明朝" w:hAnsi="ＭＳ 明朝" w:cs="ＭＳ 明朝"/>
          <w:color w:val="000000"/>
          <w:kern w:val="0"/>
          <w:szCs w:val="21"/>
        </w:rPr>
        <w:t>13</w:t>
      </w:r>
      <w:r>
        <w:rPr>
          <w:rFonts w:ascii="ＭＳ 明朝" w:eastAsia="ＭＳ 明朝" w:hAnsi="ＭＳ 明朝" w:cs="ＭＳ 明朝" w:hint="eastAsia"/>
          <w:color w:val="000000"/>
          <w:kern w:val="0"/>
          <w:szCs w:val="21"/>
        </w:rPr>
        <w:t>条関係）</w:t>
      </w:r>
    </w:p>
    <w:p w14:paraId="04C74DFF"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様式第８号（第</w:t>
      </w:r>
      <w:r>
        <w:rPr>
          <w:rFonts w:ascii="ＭＳ 明朝" w:eastAsia="ＭＳ 明朝" w:hAnsi="ＭＳ 明朝" w:cs="ＭＳ 明朝"/>
          <w:color w:val="000000"/>
          <w:kern w:val="0"/>
          <w:szCs w:val="21"/>
        </w:rPr>
        <w:t>14</w:t>
      </w:r>
      <w:r>
        <w:rPr>
          <w:rFonts w:ascii="ＭＳ 明朝" w:eastAsia="ＭＳ 明朝" w:hAnsi="ＭＳ 明朝" w:cs="ＭＳ 明朝" w:hint="eastAsia"/>
          <w:color w:val="000000"/>
          <w:kern w:val="0"/>
          <w:szCs w:val="21"/>
        </w:rPr>
        <w:t>条関係）</w:t>
      </w:r>
    </w:p>
    <w:p w14:paraId="6D07F4B8"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様式第９号（第</w:t>
      </w:r>
      <w:r>
        <w:rPr>
          <w:rFonts w:ascii="ＭＳ 明朝" w:eastAsia="ＭＳ 明朝" w:hAnsi="ＭＳ 明朝" w:cs="ＭＳ 明朝"/>
          <w:color w:val="000000"/>
          <w:kern w:val="0"/>
          <w:szCs w:val="21"/>
        </w:rPr>
        <w:t>16</w:t>
      </w:r>
      <w:r>
        <w:rPr>
          <w:rFonts w:ascii="ＭＳ 明朝" w:eastAsia="ＭＳ 明朝" w:hAnsi="ＭＳ 明朝" w:cs="ＭＳ 明朝" w:hint="eastAsia"/>
          <w:color w:val="000000"/>
          <w:kern w:val="0"/>
          <w:szCs w:val="21"/>
        </w:rPr>
        <w:t>条関係）</w:t>
      </w:r>
    </w:p>
    <w:p w14:paraId="654422D0" w14:textId="77777777" w:rsidR="00000000" w:rsidRDefault="007D6BA5">
      <w:pPr>
        <w:autoSpaceDE w:val="0"/>
        <w:autoSpaceDN w:val="0"/>
        <w:adjustRightInd w:val="0"/>
        <w:spacing w:line="420" w:lineRule="atLeast"/>
        <w:ind w:left="84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（令３規則</w:t>
      </w:r>
      <w:r>
        <w:rPr>
          <w:rFonts w:ascii="ＭＳ 明朝" w:eastAsia="ＭＳ 明朝" w:hAnsi="ＭＳ 明朝" w:cs="ＭＳ 明朝"/>
          <w:color w:val="000000"/>
          <w:kern w:val="0"/>
          <w:szCs w:val="21"/>
        </w:rPr>
        <w:t>34</w:t>
      </w:r>
      <w:r>
        <w:rPr>
          <w:rFonts w:ascii="ＭＳ 明朝" w:eastAsia="ＭＳ 明朝" w:hAnsi="ＭＳ 明朝" w:cs="ＭＳ 明朝" w:hint="eastAsia"/>
          <w:color w:val="000000"/>
          <w:kern w:val="0"/>
          <w:szCs w:val="21"/>
        </w:rPr>
        <w:t>・一部改正）</w:t>
      </w:r>
    </w:p>
    <w:p w14:paraId="01F87C07" w14:textId="77777777" w:rsidR="00000000" w:rsidRDefault="007D6BA5">
      <w:pPr>
        <w:autoSpaceDE w:val="0"/>
        <w:autoSpaceDN w:val="0"/>
        <w:adjustRightInd w:val="0"/>
        <w:spacing w:line="420" w:lineRule="atLeast"/>
        <w:ind w:left="21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様</w:t>
      </w:r>
      <w:r>
        <w:rPr>
          <w:rFonts w:ascii="ＭＳ 明朝" w:eastAsia="ＭＳ 明朝" w:hAnsi="ＭＳ 明朝" w:cs="ＭＳ 明朝" w:hint="eastAsia"/>
          <w:color w:val="000000"/>
          <w:kern w:val="0"/>
          <w:szCs w:val="21"/>
        </w:rPr>
        <w:t>式第</w:t>
      </w:r>
      <w:r>
        <w:rPr>
          <w:rFonts w:ascii="ＭＳ 明朝" w:eastAsia="ＭＳ 明朝" w:hAnsi="ＭＳ 明朝" w:cs="ＭＳ 明朝"/>
          <w:color w:val="000000"/>
          <w:kern w:val="0"/>
          <w:szCs w:val="21"/>
        </w:rPr>
        <w:t>10</w:t>
      </w:r>
      <w:r>
        <w:rPr>
          <w:rFonts w:ascii="ＭＳ 明朝" w:eastAsia="ＭＳ 明朝" w:hAnsi="ＭＳ 明朝" w:cs="ＭＳ 明朝" w:hint="eastAsia"/>
          <w:color w:val="000000"/>
          <w:kern w:val="0"/>
          <w:szCs w:val="21"/>
        </w:rPr>
        <w:t>号（第</w:t>
      </w:r>
      <w:r>
        <w:rPr>
          <w:rFonts w:ascii="ＭＳ 明朝" w:eastAsia="ＭＳ 明朝" w:hAnsi="ＭＳ 明朝" w:cs="ＭＳ 明朝"/>
          <w:color w:val="000000"/>
          <w:kern w:val="0"/>
          <w:szCs w:val="21"/>
        </w:rPr>
        <w:t>16</w:t>
      </w:r>
      <w:r>
        <w:rPr>
          <w:rFonts w:ascii="ＭＳ 明朝" w:eastAsia="ＭＳ 明朝" w:hAnsi="ＭＳ 明朝" w:cs="ＭＳ 明朝" w:hint="eastAsia"/>
          <w:color w:val="000000"/>
          <w:kern w:val="0"/>
          <w:szCs w:val="21"/>
        </w:rPr>
        <w:t>条関係）</w:t>
      </w:r>
    </w:p>
    <w:p w14:paraId="34BAD2B0" w14:textId="77777777" w:rsidR="00000000" w:rsidRDefault="007D6BA5">
      <w:pPr>
        <w:autoSpaceDE w:val="0"/>
        <w:autoSpaceDN w:val="0"/>
        <w:adjustRightInd w:val="0"/>
        <w:spacing w:line="420" w:lineRule="atLeast"/>
        <w:ind w:left="84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（令３規則</w:t>
      </w:r>
      <w:r>
        <w:rPr>
          <w:rFonts w:ascii="ＭＳ 明朝" w:eastAsia="ＭＳ 明朝" w:hAnsi="ＭＳ 明朝" w:cs="ＭＳ 明朝"/>
          <w:color w:val="000000"/>
          <w:kern w:val="0"/>
          <w:szCs w:val="21"/>
        </w:rPr>
        <w:t>34</w:t>
      </w:r>
      <w:r>
        <w:rPr>
          <w:rFonts w:ascii="ＭＳ 明朝" w:eastAsia="ＭＳ 明朝" w:hAnsi="ＭＳ 明朝" w:cs="ＭＳ 明朝" w:hint="eastAsia"/>
          <w:color w:val="000000"/>
          <w:kern w:val="0"/>
          <w:szCs w:val="21"/>
        </w:rPr>
        <w:t>・一部改正）</w:t>
      </w:r>
    </w:p>
    <w:p w14:paraId="7E3181FA" w14:textId="77777777" w:rsidR="00000000" w:rsidRDefault="007D6BA5">
      <w:pPr>
        <w:autoSpaceDE w:val="0"/>
        <w:autoSpaceDN w:val="0"/>
        <w:adjustRightInd w:val="0"/>
        <w:spacing w:line="420" w:lineRule="atLeast"/>
        <w:jc w:val="left"/>
        <w:rPr>
          <w:rFonts w:ascii="ＭＳ 明朝" w:eastAsia="ＭＳ 明朝" w:hAnsi="ＭＳ 明朝" w:cs="ＭＳ 明朝"/>
          <w:color w:val="000000"/>
          <w:kern w:val="0"/>
          <w:szCs w:val="21"/>
        </w:rPr>
      </w:pPr>
      <w:bookmarkStart w:id="0" w:name="last"/>
      <w:bookmarkEnd w:id="0"/>
    </w:p>
    <w:sectPr w:rsidR="00000000">
      <w:footerReference w:type="default" r:id="rId27"/>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F0B9F" w14:textId="77777777" w:rsidR="00000000" w:rsidRDefault="007D6BA5">
      <w:r>
        <w:separator/>
      </w:r>
    </w:p>
  </w:endnote>
  <w:endnote w:type="continuationSeparator" w:id="0">
    <w:p w14:paraId="7A0B69E4" w14:textId="77777777" w:rsidR="00000000" w:rsidRDefault="007D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DDB6" w14:textId="5DEA469E"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129E" w14:textId="580730F1"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w:instrText>
    </w:r>
    <w:r>
      <w:rPr>
        <w:rFonts w:ascii="ＭＳ 明朝" w:eastAsia="ＭＳ 明朝" w:hAnsi="ＭＳ 明朝" w:cs="ＭＳ 明朝"/>
        <w:color w:val="000000"/>
        <w:kern w:val="0"/>
        <w:szCs w:val="21"/>
      </w:rPr>
      <w:instrText xml:space="preserve">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C7AC" w14:textId="00616DF0"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0460" w14:textId="4346B413"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8773" w14:textId="3BC4F6AF"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5846" w14:textId="245B7897"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67D8" w14:textId="534B8DF8"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DF308" w14:textId="4AA57E12"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553" w14:textId="0C7BEE06"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6F5D" w14:textId="51AB1362"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4793" w14:textId="7A17A7BA"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591FC" w14:textId="7484F07C" w:rsidR="00000000" w:rsidRDefault="007D6BA5">
    <w:pPr>
      <w:autoSpaceDE w:val="0"/>
      <w:autoSpaceDN w:val="0"/>
      <w:adjustRightInd w:val="0"/>
      <w:spacing w:line="252" w:lineRule="atLeast"/>
      <w:jc w:val="center"/>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PAGE</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color w:val="000000"/>
        <w:kern w:val="0"/>
        <w:szCs w:val="21"/>
      </w:rPr>
      <w:t>1</w:t>
    </w:r>
    <w:r>
      <w:rPr>
        <w:rFonts w:ascii="ＭＳ 明朝" w:eastAsia="ＭＳ 明朝" w:hAnsi="ＭＳ 明朝" w:cs="ＭＳ 明朝"/>
        <w:color w:val="000000"/>
        <w:kern w:val="0"/>
        <w:szCs w:val="21"/>
      </w:rPr>
      <w:fldChar w:fldCharType="end"/>
    </w:r>
    <w:r>
      <w:rPr>
        <w:rFonts w:ascii="ＭＳ 明朝" w:eastAsia="ＭＳ 明朝" w:hAnsi="ＭＳ 明朝" w:cs="ＭＳ 明朝"/>
        <w:color w:val="000000"/>
        <w:kern w:val="0"/>
        <w:szCs w:val="21"/>
      </w:rPr>
      <w:t>/</w:t>
    </w:r>
    <w:r>
      <w:rPr>
        <w:rFonts w:ascii="ＭＳ 明朝" w:eastAsia="ＭＳ 明朝" w:hAnsi="ＭＳ 明朝" w:cs="ＭＳ 明朝"/>
        <w:color w:val="000000"/>
        <w:kern w:val="0"/>
        <w:szCs w:val="21"/>
      </w:rPr>
      <w:fldChar w:fldCharType="begin"/>
    </w:r>
    <w:r>
      <w:rPr>
        <w:rFonts w:ascii="ＭＳ 明朝" w:eastAsia="ＭＳ 明朝" w:hAnsi="ＭＳ 明朝" w:cs="ＭＳ 明朝"/>
        <w:color w:val="000000"/>
        <w:kern w:val="0"/>
        <w:szCs w:val="21"/>
      </w:rPr>
      <w:instrText xml:space="preserve"> PAGEREF "last"  </w:instrText>
    </w:r>
    <w:r>
      <w:rPr>
        <w:rFonts w:ascii="ＭＳ 明朝" w:eastAsia="ＭＳ 明朝" w:hAnsi="ＭＳ 明朝" w:cs="ＭＳ 明朝"/>
        <w:color w:val="000000"/>
        <w:kern w:val="0"/>
        <w:szCs w:val="21"/>
      </w:rPr>
      <w:fldChar w:fldCharType="separate"/>
    </w:r>
    <w:r>
      <w:rPr>
        <w:rFonts w:ascii="ＭＳ 明朝" w:eastAsia="ＭＳ 明朝" w:hAnsi="ＭＳ 明朝" w:cs="ＭＳ 明朝"/>
        <w:noProof/>
        <w:color w:val="000000"/>
        <w:kern w:val="0"/>
        <w:szCs w:val="21"/>
      </w:rPr>
      <w:t>15</w:t>
    </w:r>
    <w:r>
      <w:rPr>
        <w:rFonts w:ascii="ＭＳ 明朝"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1DDC" w14:textId="77777777" w:rsidR="00000000" w:rsidRDefault="007D6BA5">
      <w:r>
        <w:separator/>
      </w:r>
    </w:p>
  </w:footnote>
  <w:footnote w:type="continuationSeparator" w:id="0">
    <w:p w14:paraId="5CF7454E" w14:textId="77777777" w:rsidR="00000000" w:rsidRDefault="007D6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A5"/>
    <w:rsid w:val="007D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734444"/>
  <w14:defaultImageDpi w14:val="0"/>
  <w15:docId w15:val="{F4FB978D-77DE-4911-916B-0A574FD3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24" Type="http://schemas.openxmlformats.org/officeDocument/2006/relationships/footer" Target="footer10.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oter" Target="footer1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600</Words>
  <Characters>3423</Characters>
  <Application>Microsoft Office Word</Application>
  <DocSecurity>0</DocSecurity>
  <Lines>28</Lines>
  <Paragraphs>8</Paragraphs>
  <ScaleCrop>false</ScaleCrop>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障がい福祉課</dc:creator>
  <cp:keywords/>
  <dc:description/>
  <cp:lastModifiedBy>障がい福祉課</cp:lastModifiedBy>
  <cp:revision>2</cp:revision>
  <dcterms:created xsi:type="dcterms:W3CDTF">2026-08-26T05:27:00Z</dcterms:created>
  <dcterms:modified xsi:type="dcterms:W3CDTF">2026-08-26T05:27:00Z</dcterms:modified>
</cp:coreProperties>
</file>